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="0" w:leftChars="0" w:right="0" w:right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i w:val="0"/>
          <w:caps w:val="0"/>
          <w:color w:val="auto"/>
          <w:spacing w:val="0"/>
          <w:sz w:val="44"/>
          <w:szCs w:val="44"/>
          <w:lang w:eastAsia="zh-CN"/>
        </w:rPr>
      </w:pP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b w:val="0"/>
          <w:i w:val="0"/>
          <w:caps w:val="0"/>
          <w:color w:val="auto"/>
          <w:spacing w:val="0"/>
          <w:sz w:val="44"/>
          <w:szCs w:val="44"/>
          <w:lang w:eastAsia="zh-CN"/>
        </w:rPr>
        <w:t>以有力有效的审计监督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="0" w:leftChars="0" w:right="0" w:rightChars="0"/>
        <w:jc w:val="center"/>
        <w:textAlignment w:val="auto"/>
        <w:rPr>
          <w:rFonts w:hint="eastAsia" w:ascii="楷体_GB2312" w:hAnsi="楷体_GB2312" w:eastAsia="方正小标宋简体" w:cs="楷体_GB2312"/>
          <w:b w:val="0"/>
          <w:color w:val="auto"/>
          <w:sz w:val="32"/>
          <w:szCs w:val="32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i w:val="0"/>
          <w:caps w:val="0"/>
          <w:color w:val="auto"/>
          <w:spacing w:val="0"/>
          <w:sz w:val="44"/>
          <w:szCs w:val="44"/>
        </w:rPr>
        <w:t>服务保障江苏现代化建设</w:t>
      </w:r>
      <w:r>
        <w:rPr>
          <w:rFonts w:hint="eastAsia" w:ascii="方正小标宋简体" w:hAnsi="方正小标宋简体" w:eastAsia="方正小标宋简体" w:cs="方正小标宋简体"/>
          <w:b w:val="0"/>
          <w:i w:val="0"/>
          <w:caps w:val="0"/>
          <w:color w:val="auto"/>
          <w:spacing w:val="0"/>
          <w:sz w:val="44"/>
          <w:szCs w:val="44"/>
          <w:lang w:eastAsia="zh-CN"/>
        </w:rPr>
        <w:t>大局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——对202</w:t>
      </w: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2</w:t>
      </w:r>
      <w:r>
        <w:rPr>
          <w:rFonts w:hint="eastAsia" w:ascii="楷体_GB2312" w:hAnsi="楷体_GB2312" w:eastAsia="楷体_GB2312" w:cs="楷体_GB2312"/>
          <w:sz w:val="32"/>
          <w:szCs w:val="32"/>
        </w:rPr>
        <w:t>年度省级预算执行和其他财政收支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审计工作报告的解读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7月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26</w:t>
      </w:r>
      <w:r>
        <w:rPr>
          <w:rFonts w:hint="eastAsia" w:ascii="仿宋_GB2312" w:hAnsi="仿宋_GB2312" w:eastAsia="仿宋_GB2312" w:cs="仿宋_GB2312"/>
          <w:sz w:val="32"/>
          <w:szCs w:val="32"/>
        </w:rPr>
        <w:t>日，受省政府委托，省审计厅厅长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刘军</w:t>
      </w:r>
      <w:r>
        <w:rPr>
          <w:rFonts w:hint="eastAsia" w:ascii="仿宋_GB2312" w:hAnsi="仿宋_GB2312" w:eastAsia="仿宋_GB2312" w:cs="仿宋_GB2312"/>
          <w:sz w:val="32"/>
          <w:szCs w:val="32"/>
        </w:rPr>
        <w:t>向省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十四</w:t>
      </w:r>
      <w:r>
        <w:rPr>
          <w:rFonts w:hint="eastAsia" w:ascii="仿宋_GB2312" w:hAnsi="仿宋_GB2312" w:eastAsia="仿宋_GB2312" w:cs="仿宋_GB2312"/>
          <w:sz w:val="32"/>
          <w:szCs w:val="32"/>
        </w:rPr>
        <w:t>届人大常委会第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四</w:t>
      </w:r>
      <w:r>
        <w:rPr>
          <w:rFonts w:hint="eastAsia" w:ascii="仿宋_GB2312" w:hAnsi="仿宋_GB2312" w:eastAsia="仿宋_GB2312" w:cs="仿宋_GB2312"/>
          <w:sz w:val="32"/>
          <w:szCs w:val="32"/>
        </w:rPr>
        <w:t>次会议作了《关于江苏省202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sz w:val="32"/>
          <w:szCs w:val="32"/>
        </w:rPr>
        <w:t>年度省级预算执行和其他财政收支情况的审计工作报告》。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7月27日，省审计厅网站全文公告了相关审计结果。</w:t>
      </w:r>
      <w:r>
        <w:rPr>
          <w:rFonts w:hint="eastAsia" w:ascii="仿宋_GB2312" w:hAnsi="仿宋_GB2312" w:eastAsia="仿宋_GB2312" w:cs="仿宋_GB2312"/>
          <w:sz w:val="32"/>
          <w:szCs w:val="32"/>
        </w:rPr>
        <w:t>审计工作坚持以习近平新时代中国特色社会主义思想为指导，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u w:val="none"/>
        </w:rPr>
        <w:t>深刻把握推进中国式现代化对审计工作提出的新要求，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u w:val="none"/>
          <w:lang w:eastAsia="zh-CN"/>
        </w:rPr>
        <w:t>认真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u w:val="none"/>
        </w:rPr>
        <w:t>落实省委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u w:val="none"/>
          <w:lang w:eastAsia="zh-CN"/>
        </w:rPr>
        <w:t>、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u w:val="none"/>
        </w:rPr>
        <w:t>省政府部署和省人大决议，围绕高质量发展首要任务、围绕以人民为中心的发展思想、围绕统筹发展和安全，立足经济监督定位，扎实做好常态化“经济体检”，聚焦政策落实、促进政令畅通，聚焦财政质效、促进经济整体好转，聚焦公共服务、促进保障改善民生，聚焦经济安全、促进防范化解风险，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u w:val="none"/>
          <w:lang w:eastAsia="zh-CN"/>
        </w:rPr>
        <w:t>努力发挥审计的独特监督作用，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u w:val="none"/>
        </w:rPr>
        <w:t>服务保障“强富美高”新江苏现代化建设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u w:val="none"/>
          <w:lang w:eastAsia="zh-CN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</w:rPr>
        <w:t>反映在今年的审计工作报告中，主要体现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为</w:t>
      </w:r>
      <w:r>
        <w:rPr>
          <w:rFonts w:hint="eastAsia" w:ascii="仿宋_GB2312" w:hAnsi="仿宋_GB2312" w:eastAsia="仿宋_GB2312" w:cs="仿宋_GB2312"/>
          <w:sz w:val="32"/>
          <w:szCs w:val="32"/>
        </w:rPr>
        <w:t>以下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</w:rPr>
        <w:t>个方面：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黑体" w:hAnsi="黑体" w:eastAsia="黑体" w:cs="仿宋_GB2312"/>
          <w:sz w:val="32"/>
          <w:szCs w:val="32"/>
          <w:lang w:eastAsia="zh-CN"/>
        </w:rPr>
        <w:t>一、坚持围绕中心、服务大局，切实把讲政治的要求落实到审计工作全过程。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全省各级审计机关牢牢把握政治机关的根本定位，胸怀“国之大者”，沿着“政治-政策-项目-资金”主线，精心谋划和组织实施审计项目，不断加大对重大战略、重大举措、重大项目落实落地情况的审计力度，做到党的工作重点抓什么，审计就审什么，努力在</w:t>
      </w:r>
      <w:r>
        <w:rPr>
          <w:rFonts w:hint="eastAsia" w:ascii="仿宋_GB2312" w:hAnsi="仿宋_GB2312" w:eastAsia="仿宋_GB2312" w:cs="仿宋_GB2312"/>
          <w:sz w:val="32"/>
          <w:szCs w:val="32"/>
        </w:rPr>
        <w:t>经济监督中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体现政治导向、政治要求。切实找准审计服务现代化建设的切入点、着力点，紧扣稳住经济大盘、科技自立自强、推进乡村振兴等重点工作，组织对稳经济一揽子政策和接续措施、“科技创新40条”、“科技改革30条”等重大政策落实，以及优化营商环境、高标准农田建设、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PPP项目管理绩效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等情况进行审计，及时揭示问题、预警风险、提出建议，推动中央决策和省委、省政府部署落地见效，促进创新驱动发展战略深入实施，助力打造市场化、法治化、国际化一流营商环境，努力以高质量审计护航经济社会高质量发展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jc w:val="both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黑体" w:hAnsi="黑体" w:eastAsia="黑体" w:cs="仿宋_GB2312"/>
          <w:sz w:val="32"/>
          <w:szCs w:val="32"/>
          <w:lang w:eastAsia="zh-CN"/>
        </w:rPr>
        <w:t>二、立足经济监督定位，更加聚焦财政财务收支审计主责主业。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全面把握审计全覆盖的本质要求，统筹处理好形式与内容、数量与质量的辩证关系，强化对权力集中、资金密集、资源富集等重点领域和部门单位的监督，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不断拓展审计的广度、精度和深度，形成常态化、动态化震慑。坚持依法审计，充分发挥检查财政财务收支真实合法效益这一看家本领和独特优势，注重用事实和数据说话，审计的所有项目都抽查一定比例的资金量，反映的问题也都有财政财务数据和相关业务数据支撑，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highlight w:val="none"/>
          <w:lang w:eastAsia="zh-CN"/>
        </w:rPr>
        <w:t>做到论从事出、以事立论。如部门预算执行审计，除了对所有省级预算单位的相关电子数据进行全面分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eastAsia="zh-CN"/>
        </w:rPr>
        <w:t>析核查外，还重点对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val="en-US" w:eastAsia="zh-CN"/>
        </w:rPr>
        <w:t>34家一二级预算单位开展现场审计，抽查预算资金117.87亿元，用具体事例和数据揭示了少数单位落实“过紧日子”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highlight w:val="none"/>
          <w:lang w:val="en-US" w:eastAsia="zh-CN"/>
        </w:rPr>
        <w:t>要求不到位等问题，推动把有限的预算资金真正用在“刀刃”上。注重绩效审计，紧扣全面实施预算绩效管理和人大预算审查监督工作要求，将绩效理念贯穿各类审计之中，</w:t>
      </w:r>
      <w:r>
        <w:rPr>
          <w:rFonts w:hint="eastAsia" w:ascii="仿宋_GB2312" w:eastAsia="仿宋_GB2312"/>
          <w:sz w:val="32"/>
          <w:szCs w:val="32"/>
        </w:rPr>
        <w:t>在关注</w:t>
      </w:r>
      <w:r>
        <w:rPr>
          <w:rFonts w:hint="eastAsia" w:ascii="仿宋_GB2312" w:eastAsia="仿宋_GB2312"/>
          <w:sz w:val="32"/>
          <w:szCs w:val="32"/>
          <w:lang w:eastAsia="zh-CN"/>
        </w:rPr>
        <w:t>财政</w:t>
      </w:r>
      <w:r>
        <w:rPr>
          <w:rFonts w:hint="eastAsia" w:ascii="仿宋_GB2312" w:eastAsia="仿宋_GB2312"/>
          <w:sz w:val="32"/>
          <w:szCs w:val="32"/>
        </w:rPr>
        <w:t>资金使用“对不对”的基础上，更加关注用得“好不好”</w:t>
      </w:r>
      <w:r>
        <w:rPr>
          <w:rFonts w:hint="eastAsia" w:ascii="仿宋_GB2312" w:eastAsia="仿宋_GB2312"/>
          <w:sz w:val="32"/>
          <w:szCs w:val="32"/>
          <w:lang w:eastAsia="zh-CN"/>
        </w:rPr>
        <w:t>。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highlight w:val="none"/>
          <w:lang w:val="en-US" w:eastAsia="zh-CN"/>
        </w:rPr>
        <w:t>如</w:t>
      </w:r>
      <w:r>
        <w:rPr>
          <w:rFonts w:hint="eastAsia" w:ascii="仿宋_GB2312" w:eastAsia="仿宋_GB2312"/>
          <w:sz w:val="32"/>
          <w:szCs w:val="32"/>
          <w:lang w:eastAsia="zh-CN"/>
        </w:rPr>
        <w:t>省级财政管理审计，着重揭示了专项资金下达不及时、部分政府专项债券资金闲置及项目绩效管理不到位等问题，还首次反映了财政资源统筹情况，推动加快盘活存量资金、改进预算绩效管理、提高财政资源配置效益，实现有限公共资源与政策目标有效匹配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jc w:val="both"/>
        <w:textAlignment w:val="auto"/>
        <w:rPr>
          <w:rFonts w:hint="eastAsia" w:ascii="黑体" w:hAnsi="黑体" w:eastAsia="黑体" w:cs="仿宋_GB2312"/>
          <w:sz w:val="32"/>
          <w:szCs w:val="32"/>
          <w:lang w:eastAsia="zh-CN"/>
        </w:rPr>
      </w:pPr>
      <w:r>
        <w:rPr>
          <w:rFonts w:hint="eastAsia" w:ascii="黑体" w:hAnsi="黑体" w:eastAsia="黑体" w:cs="仿宋_GB2312"/>
          <w:sz w:val="32"/>
          <w:szCs w:val="32"/>
          <w:lang w:eastAsia="zh-CN"/>
        </w:rPr>
        <w:t>三、深入践行以人民为中心的发展思想，把看好和推动用好民生资金作为审计最大的为民情怀。</w:t>
      </w:r>
      <w:r>
        <w:rPr>
          <w:rFonts w:hint="eastAsia" w:ascii="仿宋_GB2312" w:hAnsi="仿宋_GB2312" w:eastAsia="仿宋_GB2312" w:cs="仿宋_GB2312"/>
          <w:sz w:val="32"/>
          <w:szCs w:val="32"/>
        </w:rPr>
        <w:t>始终秉持为国而审、为民而计的价值理念，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以推动兜牢民生底线为目标，紧盯人民群众最关心最直接最现实的利益问题，强化对养老、就业、教育、文化等重点领域的审计监督，努力跟进到民生资金和项目的“最后一公里”，切实维护好人民群众切身利益。如在养老服务体系建设审计中，揭示部分地区社区养老服务尚未实现全覆盖、家庭适老化改造和养老服务补贴实施不规范等问题；在就业补助资金审计中，揭示部分地区就业补助资金未专款专用、一些企业截留骗取补助资金等问题；在高职教育改革和经费审计中，揭示书证融通改革试点工作推进不够有力、未及时清退学生代办费等问题；在历史文化保护相关资金审计中，揭示资金分配使用不规范、部分项目进展缓慢等问题。通过对这些问题的查处和整改，促进补齐民生短板，有力推动各项惠民富民政策落到实处，不断增强人民群众的获得感、幸福感、安全感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黑体" w:hAnsi="黑体" w:eastAsia="黑体" w:cs="仿宋_GB2312"/>
          <w:sz w:val="32"/>
          <w:szCs w:val="32"/>
          <w:lang w:eastAsia="zh-CN"/>
        </w:rPr>
        <w:t>四、始终把揭示风险隐患摆在更加突出位置，推动更好统筹发展和安全。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牢固树立总体国家安全观，强化底线思维和风险意识，充分发挥审计触觉广泛、反应快速等优势和经济运行“探头”作用，密切关注政府债务、粮食、网络安全等领域，及时发现影响安全的苗头性、倾向性、普遍性问题，推动源头治理、防患于未然，牢牢守住不发生区域性系统性风险的底线。如省级财政管理审计，揭示了255个政府专项债券项目近3年实际收益未达资金平衡方案预期收益的50%，易导致偿付风险的问题；地方政府隐性债务审计，揭示了部分地区融资平台公司盲目投资或投后跟踪管理不到位，导致或有损失的问题；网络安全和信息化建设审计，揭示了部分单位信息系统未进行等级保护定级备案的问题；高标准农田建设审计，揭示了一些农田“非农化”“非粮化”的问题，促进加强耕地保护，推动夯实全省粮食安全根基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黑体" w:hAnsi="黑体" w:eastAsia="黑体" w:cs="仿宋_GB2312"/>
          <w:sz w:val="32"/>
          <w:szCs w:val="32"/>
          <w:lang w:eastAsia="zh-CN"/>
        </w:rPr>
        <w:t>五</w:t>
      </w:r>
      <w:r>
        <w:rPr>
          <w:rFonts w:hint="eastAsia" w:ascii="黑体" w:hAnsi="黑体" w:eastAsia="黑体" w:cs="仿宋_GB2312"/>
          <w:sz w:val="32"/>
          <w:szCs w:val="32"/>
        </w:rPr>
        <w:t>、</w:t>
      </w:r>
      <w:r>
        <w:rPr>
          <w:rFonts w:hint="eastAsia" w:ascii="黑体" w:hAnsi="黑体" w:eastAsia="黑体" w:cs="仿宋_GB2312"/>
          <w:sz w:val="32"/>
          <w:szCs w:val="32"/>
          <w:lang w:eastAsia="zh-CN"/>
        </w:rPr>
        <w:t>扎实做好审计整改“下半篇文章”，切实发挥“治已病”“防未病”作用。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揭示问题是审计的基本职责，目的是推动解决问题。全省各级审计机关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</w:rPr>
        <w:t>坚持审计整改“下半篇文章”与审计揭示问题“上半篇文章”统筹考虑、一体推进，把督促审计整改作为日常监督的重要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u w:val="none"/>
        </w:rPr>
        <w:t>抓手，加强审计整改全方位、全周期、全链条管理，以有力有效的整改促进完善制度、提高制度执行力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u w:val="none"/>
          <w:lang w:eastAsia="zh-CN"/>
        </w:rPr>
        <w:t>。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lang w:eastAsia="zh-CN"/>
        </w:rPr>
        <w:t>对审计工作报告反映的问题，审计机关均向有关地方和部门单位提出了处理意见和建议，</w:t>
      </w:r>
      <w:r>
        <w:rPr>
          <w:rFonts w:hint="eastAsia" w:ascii="仿宋_GB2312" w:hAnsi="仿宋_GB2312" w:eastAsia="仿宋_GB2312" w:cs="仿宋_GB2312"/>
          <w:snapToGrid w:val="0"/>
          <w:kern w:val="0"/>
          <w:sz w:val="32"/>
          <w:szCs w:val="32"/>
          <w:lang w:val="en-US" w:eastAsia="zh-CN"/>
        </w:rPr>
        <w:t>压实被审计单位的整改主体责任、主管部门的监督管理责任，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lang w:eastAsia="zh-CN"/>
        </w:rPr>
        <w:t>相关方面采取措施积极整改，有的问题已经整改到位。同时，审计机关做深做实“研究型审计”，</w:t>
      </w:r>
      <w:r>
        <w:rPr>
          <w:rFonts w:hint="eastAsia" w:ascii="仿宋_GB2312" w:hAnsi="仿宋_GB2312" w:eastAsia="仿宋_GB2312" w:cs="仿宋_GB2312"/>
          <w:sz w:val="32"/>
          <w:szCs w:val="32"/>
        </w:rPr>
        <w:t>深入剖析问题背后的体制性障碍、机制性缺陷、制度性漏洞，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研究</w:t>
      </w:r>
      <w:r>
        <w:rPr>
          <w:rFonts w:hint="eastAsia" w:ascii="仿宋_GB2312" w:hAnsi="仿宋_GB2312" w:eastAsia="仿宋_GB2312" w:cs="仿宋_GB2312"/>
          <w:sz w:val="32"/>
          <w:szCs w:val="32"/>
        </w:rPr>
        <w:t>提出改进财政预算管理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</w:rPr>
        <w:t>提高资金使用绩效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加强财政资源统筹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</w:rPr>
        <w:t>提升资源配置效率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强化国有资产管理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</w:rPr>
        <w:t>促进安全完整增效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防范化解风险隐患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</w:rPr>
        <w:t>维护经济社会安全等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审计</w:t>
      </w:r>
      <w:r>
        <w:rPr>
          <w:rFonts w:hint="eastAsia" w:ascii="仿宋_GB2312" w:hAnsi="仿宋_GB2312" w:eastAsia="仿宋_GB2312" w:cs="仿宋_GB2312"/>
          <w:sz w:val="32"/>
          <w:szCs w:val="32"/>
        </w:rPr>
        <w:t>建议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，一体推进揭示问题、规范管理、促进改革，切实发挥好审计的建设性作用。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下一步，省审计厅将按照省委、省政府部署要求和省人大常委会审议意见，加大对审计工作报告反映问题整改情况的跟踪督促力度，强化清单管理，严格对账销号，推动问题及早整改到位，并按要求向省人大常委会报告全面整改情况。</w:t>
      </w:r>
    </w:p>
    <w:sectPr>
      <w:footerReference r:id="rId3" w:type="default"/>
      <w:pgSz w:w="11906" w:h="16838"/>
      <w:pgMar w:top="2098" w:right="1531" w:bottom="1701" w:left="1531" w:header="851" w:footer="1587" w:gutter="0"/>
      <w:cols w:space="72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altName w:val="Arial Unicode MS"/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txbx>
                      <w:txbxContent>
                        <w:p>
                          <w:pPr>
                            <w:pStyle w:val="6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2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6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BEFAE44E"/>
    <w:rsid w:val="0CA90203"/>
    <w:rsid w:val="1DFFF7C6"/>
    <w:rsid w:val="2D5B727D"/>
    <w:rsid w:val="2F7BF3C5"/>
    <w:rsid w:val="35FB9DEC"/>
    <w:rsid w:val="37DE5C7B"/>
    <w:rsid w:val="3FBCC44A"/>
    <w:rsid w:val="3FFF1C56"/>
    <w:rsid w:val="3FFF45EF"/>
    <w:rsid w:val="42FB5E09"/>
    <w:rsid w:val="4BEF6902"/>
    <w:rsid w:val="4F7D9312"/>
    <w:rsid w:val="5BDF2CEC"/>
    <w:rsid w:val="5EFCBC22"/>
    <w:rsid w:val="5FE70C2A"/>
    <w:rsid w:val="6766FD47"/>
    <w:rsid w:val="67BCE627"/>
    <w:rsid w:val="6AF9E2B4"/>
    <w:rsid w:val="6FBF53B1"/>
    <w:rsid w:val="77BF24ED"/>
    <w:rsid w:val="77DDB354"/>
    <w:rsid w:val="7BF3E69F"/>
    <w:rsid w:val="7BFB7BF0"/>
    <w:rsid w:val="7D7F3E20"/>
    <w:rsid w:val="7ED6007B"/>
    <w:rsid w:val="7EFA0B82"/>
    <w:rsid w:val="7F6714BE"/>
    <w:rsid w:val="7F6D2F62"/>
    <w:rsid w:val="7FFD6B7C"/>
    <w:rsid w:val="7FFF0569"/>
    <w:rsid w:val="7FFFF6B6"/>
    <w:rsid w:val="97BBD6D8"/>
    <w:rsid w:val="9EEE6F2E"/>
    <w:rsid w:val="AFF37FB9"/>
    <w:rsid w:val="BEFAE44E"/>
    <w:rsid w:val="C7DF1C1B"/>
    <w:rsid w:val="CFBD4775"/>
    <w:rsid w:val="DCBDC5F1"/>
    <w:rsid w:val="DFEDB5AC"/>
    <w:rsid w:val="EA96C0F3"/>
    <w:rsid w:val="EADE04FC"/>
    <w:rsid w:val="EC7E56C3"/>
    <w:rsid w:val="EDDF559E"/>
    <w:rsid w:val="EFF7D1EE"/>
    <w:rsid w:val="F1D3F5A1"/>
    <w:rsid w:val="F2BF4754"/>
    <w:rsid w:val="F3C9FCF1"/>
    <w:rsid w:val="F7BFB629"/>
    <w:rsid w:val="FBAF0E6C"/>
    <w:rsid w:val="FCE7F7FC"/>
    <w:rsid w:val="FFD5E6A3"/>
    <w:rsid w:val="FFEFFF41"/>
    <w:rsid w:val="FFFD8A90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qFormat="1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5">
    <w:name w:val="heading 3"/>
    <w:basedOn w:val="1"/>
    <w:next w:val="1"/>
    <w:unhideWhenUsed/>
    <w:qFormat/>
    <w:uiPriority w:val="0"/>
    <w:pPr>
      <w:spacing w:before="100" w:beforeAutospacing="1" w:after="100" w:afterAutospacing="1"/>
      <w:jc w:val="left"/>
    </w:pPr>
    <w:rPr>
      <w:rFonts w:hint="eastAsia" w:ascii="宋体" w:hAnsi="宋体" w:eastAsia="宋体" w:cs="宋体"/>
      <w:b/>
      <w:kern w:val="0"/>
      <w:sz w:val="27"/>
      <w:szCs w:val="27"/>
      <w:lang w:val="en-US" w:eastAsia="zh-CN" w:bidi="ar"/>
    </w:rPr>
  </w:style>
  <w:style w:type="character" w:default="1" w:styleId="8">
    <w:name w:val="Default Paragraph Font"/>
    <w:semiHidden/>
    <w:qFormat/>
    <w:uiPriority w:val="0"/>
  </w:style>
  <w:style w:type="table" w:default="1" w:styleId="9">
    <w:name w:val="Normal Table"/>
    <w:semiHidden/>
    <w:qFormat/>
    <w:uiPriority w:val="0"/>
    <w:tblPr>
      <w:tblStyle w:val="9"/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note text"/>
    <w:basedOn w:val="1"/>
    <w:next w:val="3"/>
    <w:unhideWhenUsed/>
    <w:qFormat/>
    <w:uiPriority w:val="0"/>
    <w:pPr>
      <w:snapToGrid w:val="0"/>
      <w:jc w:val="left"/>
    </w:pPr>
    <w:rPr>
      <w:sz w:val="18"/>
      <w:szCs w:val="18"/>
    </w:rPr>
  </w:style>
  <w:style w:type="paragraph" w:styleId="3">
    <w:name w:val="Body Text First Indent 2"/>
    <w:basedOn w:val="4"/>
    <w:next w:val="1"/>
    <w:unhideWhenUsed/>
    <w:qFormat/>
    <w:uiPriority w:val="99"/>
    <w:pPr>
      <w:widowControl w:val="0"/>
      <w:ind w:firstLine="420" w:firstLineChars="200"/>
      <w:jc w:val="both"/>
    </w:pPr>
    <w:rPr>
      <w:rFonts w:hint="eastAsia" w:ascii="仿宋_GB2312" w:hAnsi="Calibri" w:eastAsia="宋体" w:cs="Times New Roman"/>
      <w:kern w:val="2"/>
      <w:sz w:val="21"/>
      <w:szCs w:val="21"/>
      <w:lang w:val="en-US" w:eastAsia="zh-CN" w:bidi="ar-SA"/>
    </w:rPr>
  </w:style>
  <w:style w:type="paragraph" w:styleId="4">
    <w:name w:val="Body Text Indent"/>
    <w:basedOn w:val="1"/>
    <w:next w:val="3"/>
    <w:qFormat/>
    <w:uiPriority w:val="0"/>
    <w:pPr>
      <w:ind w:firstLine="630"/>
    </w:pPr>
    <w:rPr>
      <w:rFonts w:ascii="仿宋_GB2312" w:eastAsia="仿宋_GB2312"/>
      <w:sz w:val="32"/>
    </w:rPr>
  </w:style>
  <w:style w:type="paragraph" w:styleId="6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7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1431655765</TotalTime>
  <ScaleCrop>false</ScaleCrop>
  <LinksUpToDate>false</LinksUpToDate>
  <CharactersWithSpaces>0</CharactersWithSpaces>
  <Application>WPS Office_10.8.0.6370_F1E327BC-269C-435d-A152-05C5408002CA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2023-07-13T14:23:00Z</dcterms:created>
  <dc:creator>闫冬雷</dc:creator>
  <cp:lastModifiedBy>SJT</cp:lastModifiedBy>
  <cp:lastPrinted>2023-07-25T16:52:28Z</cp:lastPrinted>
  <dcterms:modified xsi:type="dcterms:W3CDTF">2023-07-27T01:30:25Z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2052-10.8.0.6370</vt:lpwstr>
  </property>
</Properties>
</file>