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shd w:val="clear" w:color="auto" w:fill="auto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shd w:val="clear" w:color="auto" w:fill="auto"/>
          <w:lang w:eastAsia="zh-CN"/>
        </w:rPr>
        <w:t>《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shd w:val="clear" w:color="auto" w:fill="auto"/>
        </w:rPr>
        <w:t>江苏省审计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shd w:val="clear" w:color="auto" w:fill="auto"/>
          <w:lang w:val="en-US" w:eastAsia="zh-CN"/>
        </w:rPr>
        <w:t>机关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shd w:val="clear" w:color="auto" w:fill="auto"/>
        </w:rPr>
        <w:t>行政处罚裁量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shd w:val="clear" w:color="auto" w:fill="auto"/>
          <w:lang w:val="en-US" w:eastAsia="zh-CN"/>
        </w:rPr>
        <w:t>权基准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shd w:val="clear" w:color="auto" w:fill="auto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shd w:val="clear" w:color="auto" w:fill="auto"/>
        </w:rPr>
        <w:t>适用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shd w:val="clear" w:color="auto" w:fill="auto"/>
          <w:lang w:val="en-US" w:eastAsia="zh-CN"/>
        </w:rPr>
        <w:t>办法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shd w:val="clear" w:color="auto" w:fill="auto"/>
          <w:lang w:eastAsia="zh-CN"/>
        </w:rPr>
        <w:t>》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shd w:val="clear" w:color="auto" w:fill="auto"/>
          <w:lang w:val="en-US" w:eastAsia="zh-CN"/>
        </w:rPr>
        <w:t>政策解读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为进一步规范全省审计机关行政处罚裁量权，保护当事人合法权益，江苏省审计厅印发了《江苏省审计机关行政处罚裁量权基准适用办法》以及配套的《江苏省审计机关行政处罚裁量基准》（以下简称《适用办法》《裁量基准》），将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于2024年1月1日起正式施行。为便于各有关部门、单位更好地理解适用文件的相关内容，切实做好贯彻实施工作，现就《适用办法》《裁量基准》出台背景及主要内容解读如下：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一、出台背景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行政处罚裁量权基准是行政机关结合行政处罚工作实际，按照裁量涉及的不同事实和情节，对法律、法规、规章中的原则性规定或者具有一定弹性的处罚种类、幅度等内容进行细化量化，以特定形式向社会公布并施行的具体执法尺度和标准。规范行政处罚裁量基准制定，对保障法律、法规、规章有效实施，规范审计执法行为，维护社会公平正义具有重要意义。去年7月份以来，国务院办公厅、省政府办公厅先后发文，要求各地各部门统筹推进行政裁量权基准制定和管理工作，进一步规范行政执法行为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二、起草过程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/>
        <w:jc w:val="both"/>
        <w:textAlignment w:val="auto"/>
        <w:outlineLvl w:val="0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江苏省审计厅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对《中华人民共和国审计法》《中华人民共和国审计法实施条例》《财政违法行为处罚处分条例》《江苏省审计条例》等法律法规涉及审计行政处罚工作的条款进行了全面梳理。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在此基础上，以原有裁量基准制度为基础，吸收新修订行政处罚法最新要求，同时借鉴其他部门制定的相关制度，形成《适用办法》及其附件《裁量基准》初稿。先后向全省13个设区市局、厅内各业务部门以及社会公众征求意见，在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shd w:val="clear" w:color="auto" w:fill="auto"/>
          <w:lang w:val="en-US" w:eastAsia="zh-Hans"/>
        </w:rPr>
        <w:t>充分吸收和采纳合理意见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后，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组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织专家论证和合法性审核，经厅党组会审议通过后予以公布。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三、主要内容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《适用办法》共十五条，配套的《裁量基准》共六条。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一是明确审计机关行政处罚裁量权定义，以及行使行政处罚裁量权需要遵循合法、公正公开、过罚相当、处罚与教育相结合原则。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eastAsia="仿宋_GB2312" w:cs="宋体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二是根据</w:t>
      </w:r>
      <w:r>
        <w:rPr>
          <w:rFonts w:hint="eastAsia" w:ascii="仿宋_GB2312" w:eastAsia="仿宋_GB2312" w:cs="宋体"/>
          <w:bCs/>
          <w:kern w:val="0"/>
          <w:sz w:val="32"/>
          <w:szCs w:val="32"/>
          <w:lang w:val="en-US" w:eastAsia="zh-CN"/>
        </w:rPr>
        <w:t>被审计单位和有关责任人员违法行为的事实、性质、情节、社会危害程度和我省经济社会发展状况，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确定轻微、一般、严重的裁量阶次，明确不予处罚、从轻、减轻等处罚情形，</w:t>
      </w:r>
      <w:r>
        <w:rPr>
          <w:rFonts w:hint="eastAsia" w:ascii="仿宋_GB2312" w:eastAsia="仿宋_GB2312" w:cs="宋体"/>
          <w:bCs/>
          <w:kern w:val="0"/>
          <w:sz w:val="32"/>
          <w:szCs w:val="32"/>
          <w:lang w:val="en-US" w:eastAsia="zh-CN"/>
        </w:rPr>
        <w:t>防止过罚不相适应、重责轻罚、轻责重罚。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是明确审计机关及审计人员要充分保障当事人依法享有的陈述、申辩、要求听证等权利。审计行政处罚决定作出前应经过法制机构进行合法性审核，并由两名以上审计机关负责人参加的审计业务会议集体讨论决定，进一步规范行政处罚程序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00" w:usb3="00000000" w:csb0="0006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42486A"/>
    <w:rsid w:val="026E6402"/>
    <w:rsid w:val="12CD436B"/>
    <w:rsid w:val="175B0B75"/>
    <w:rsid w:val="3E870771"/>
    <w:rsid w:val="5742486A"/>
    <w:rsid w:val="5A394755"/>
    <w:rsid w:val="718918C1"/>
    <w:rsid w:val="7CD41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Office_11.8.2.9086_F1E327BC-269C-435d-A152-05C5408002CA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2023-11-26T11:43:00Z</dcterms:created>
  <dc:creator>朱正楠</dc:creator>
  <cp:lastModifiedBy>朱正楠</cp:lastModifiedBy>
  <cp:lastPrinted>2023-11-30T09:31:20Z</cp:lastPrinted>
  <dcterms:modified xsi:type="dcterms:W3CDTF">2023-11-30T09:31:41Z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2052-11.8.2.9086</vt:lpwstr>
  </property>
</Properties>
</file>