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72" w:lineRule="atLeast"/>
        <w:ind w:right="0"/>
        <w:jc w:val="both"/>
        <w:textAlignment w:val="auto"/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333333"/>
          <w:spacing w:val="0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 w:val="0"/>
          <w:i w:val="0"/>
          <w:caps w:val="0"/>
          <w:color w:val="333333"/>
          <w:spacing w:val="0"/>
          <w:sz w:val="44"/>
          <w:szCs w:val="44"/>
          <w:bdr w:val="none" w:color="auto" w:sz="0" w:space="0"/>
          <w:shd w:val="clear" w:fill="FFFFFF"/>
        </w:rPr>
        <w:t>国家医保局：绝不让医保基金成为“唐僧肉”</w:t>
      </w:r>
    </w:p>
    <w:bookmarkEnd w:id="0"/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新华社北京6月9日电（记者 沐铁城、彭韵佳）针对医保基金监管现实中面临的突出难点问题，日前发布的《关于加强医疗保障基金使用常态化监管的实施意见》提出一系列具体举措，目的是要严监管、出重拳，织牢织密医保基金监管网，绝不让医保基金成为“唐僧肉”……这是记者9日从国务院政策例行吹风会上获悉的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意见明确，加大医保基金监管执法力度，切实落实各方监管责任，加强基金监管能力建设，综合运用多种监管方式，不断完善长效监管机制，加快构建权责明晰、严密有力、安全规范、法治高效的医保基金使用常态化监管体系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国家医保局副局长颜清辉介绍，国家医保局将从以下四个方面进一步落实意见要求：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一是推进智能监控做实做细。研究出台《关于全面推进医疗保障基金智能审核和监控的通知》，在2023年底前实现智能监管子系统覆盖所有的统筹区，对医保结算数据开展全面智能审核，初步实现全国智能监控“一张网”，结合大数据应用试点工作，构建事前提醒、事中预警、事后监控的全流程监督管理的基金安全技术防线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二是进一步强化依法行政。在系统总结《医疗保障基金使用监督管理条例》贯彻落实情况的基础上，研究条例的实施细则，对其中一些原则性、授权性规定进一步细化，增强可操作性，推动基金监管执法依据更加健全，确保依法履职，维护基金安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三是用好医保基金监管综合评价制度。紧紧围绕意见确定的各项重点任务，进一步完善基金监管综合评价制度，压紧压实各级医保部门基金监管主体责任，促进构建上下联动、齐抓共管的监管格局，有效发挥综合评价的“指挥棒”作用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480" w:firstLineChars="200"/>
        <w:textAlignment w:val="auto"/>
        <w:rPr>
          <w:sz w:val="40"/>
          <w:szCs w:val="40"/>
        </w:rPr>
      </w:pP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四是加强政策宣传。用好用活正反两方面的典型，对违法违规使用医保基金的反面典型，要严厉惩处，及时公开曝光，发挥警示震慑作用；对于合规使用医保基金的先进典型，要加大正面宣传，发挥正向激励作用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385843"/>
    <w:rsid w:val="26385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Office_11.8.2.9086_F1E327BC-269C-435d-A152-05C5408002CA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2023-06-13T02:33:00Z</dcterms:created>
  <dc:creator>朱正楠</dc:creator>
  <cp:lastModifiedBy>朱正楠</cp:lastModifiedBy>
  <dcterms:modified xsi:type="dcterms:W3CDTF">2023-06-13T02:34:58Z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2052-11.8.2.9086</vt:lpwstr>
  </property>
</Properties>
</file>